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3E6" w:rsidRPr="005E03E6" w:rsidRDefault="005E03E6" w:rsidP="005E03E6">
      <w:pPr>
        <w:jc w:val="both"/>
        <w:rPr>
          <w:rFonts w:ascii="Arial" w:hAnsi="Arial" w:cs="Arial"/>
          <w:b/>
          <w:sz w:val="22"/>
          <w:szCs w:val="22"/>
        </w:rPr>
      </w:pPr>
    </w:p>
    <w:p w:rsidR="005E03E6" w:rsidRPr="005E03E6" w:rsidRDefault="005E03E6" w:rsidP="005E03E6">
      <w:pPr>
        <w:jc w:val="both"/>
        <w:rPr>
          <w:rFonts w:ascii="Arial" w:hAnsi="Arial" w:cs="Arial"/>
          <w:b/>
          <w:sz w:val="22"/>
          <w:szCs w:val="22"/>
        </w:rPr>
      </w:pPr>
    </w:p>
    <w:p w:rsidR="005E03E6" w:rsidRPr="005E03E6" w:rsidRDefault="005E03E6" w:rsidP="005E03E6">
      <w:pPr>
        <w:jc w:val="both"/>
        <w:rPr>
          <w:rFonts w:ascii="Arial" w:hAnsi="Arial" w:cs="Arial"/>
          <w:b/>
          <w:sz w:val="22"/>
          <w:szCs w:val="22"/>
        </w:rPr>
      </w:pPr>
      <w:r>
        <w:rPr>
          <w:rFonts w:ascii="Arial" w:hAnsi="Arial" w:cs="Arial"/>
          <w:b/>
          <w:sz w:val="22"/>
          <w:szCs w:val="22"/>
        </w:rPr>
        <w:t>LE FASI DEL</w:t>
      </w:r>
      <w:r w:rsidRPr="005E03E6">
        <w:rPr>
          <w:rFonts w:ascii="Arial" w:hAnsi="Arial" w:cs="Arial"/>
          <w:b/>
          <w:sz w:val="22"/>
          <w:szCs w:val="22"/>
        </w:rPr>
        <w:t xml:space="preserve"> PROGETTO-CONCORSO</w:t>
      </w:r>
    </w:p>
    <w:p w:rsidR="005E03E6" w:rsidRPr="005E03E6" w:rsidRDefault="005E03E6" w:rsidP="005E03E6">
      <w:pPr>
        <w:jc w:val="both"/>
        <w:rPr>
          <w:rFonts w:ascii="Arial" w:hAnsi="Arial" w:cs="Arial"/>
          <w:b/>
          <w:sz w:val="20"/>
          <w:szCs w:val="20"/>
        </w:rPr>
      </w:pPr>
    </w:p>
    <w:p w:rsidR="005E03E6" w:rsidRPr="005E03E6" w:rsidRDefault="005E03E6" w:rsidP="005E03E6">
      <w:pPr>
        <w:autoSpaceDE w:val="0"/>
        <w:autoSpaceDN w:val="0"/>
        <w:adjustRightInd w:val="0"/>
        <w:spacing w:line="240" w:lineRule="atLeast"/>
        <w:jc w:val="both"/>
        <w:rPr>
          <w:rFonts w:ascii="Arial" w:hAnsi="Arial" w:cs="Arial"/>
          <w:sz w:val="20"/>
          <w:szCs w:val="20"/>
        </w:rPr>
      </w:pPr>
      <w:r w:rsidRPr="005E03E6">
        <w:rPr>
          <w:rFonts w:ascii="Arial" w:hAnsi="Arial" w:cs="Arial"/>
          <w:sz w:val="20"/>
          <w:szCs w:val="20"/>
        </w:rPr>
        <w:t xml:space="preserve">La partecipazione al Progetto e al Concorso è gratuita e aperta a tutte le scuole italiane. Possono partecipare le classi dal secondo al quinto anno delle scuole secondarie di secondo grado, statali e paritarie, mediante la compilazione online dell’apposito </w:t>
      </w:r>
      <w:r w:rsidRPr="005E03E6">
        <w:rPr>
          <w:rStyle w:val="Collegamentoipertestuale"/>
          <w:rFonts w:ascii="Arial" w:hAnsi="Arial" w:cs="Arial"/>
          <w:i/>
          <w:iCs/>
          <w:color w:val="auto"/>
          <w:sz w:val="20"/>
          <w:szCs w:val="20"/>
          <w:u w:val="none"/>
        </w:rPr>
        <w:t>Modulo</w:t>
      </w:r>
      <w:r w:rsidRPr="005E03E6">
        <w:rPr>
          <w:rFonts w:ascii="Arial" w:hAnsi="Arial" w:cs="Arial"/>
          <w:i/>
          <w:iCs/>
          <w:sz w:val="20"/>
          <w:szCs w:val="20"/>
        </w:rPr>
        <w:t xml:space="preserve"> di </w:t>
      </w:r>
      <w:r w:rsidRPr="005E03E6">
        <w:rPr>
          <w:rStyle w:val="Collegamentoipertestuale"/>
          <w:rFonts w:ascii="Arial" w:hAnsi="Arial" w:cs="Arial"/>
          <w:i/>
          <w:iCs/>
          <w:color w:val="auto"/>
          <w:sz w:val="20"/>
          <w:szCs w:val="20"/>
          <w:u w:val="none"/>
        </w:rPr>
        <w:t>richiesta iscrizione</w:t>
      </w:r>
      <w:r w:rsidRPr="005E03E6">
        <w:rPr>
          <w:rFonts w:ascii="Arial" w:hAnsi="Arial" w:cs="Arial"/>
          <w:i/>
          <w:iCs/>
          <w:sz w:val="20"/>
          <w:szCs w:val="20"/>
        </w:rPr>
        <w:t xml:space="preserve"> </w:t>
      </w:r>
      <w:r w:rsidRPr="005E03E6">
        <w:rPr>
          <w:rFonts w:ascii="Arial" w:hAnsi="Arial" w:cs="Arial"/>
          <w:sz w:val="20"/>
          <w:szCs w:val="20"/>
        </w:rPr>
        <w:t>entro</w:t>
      </w:r>
      <w:r w:rsidRPr="005E03E6">
        <w:rPr>
          <w:rFonts w:ascii="Arial" w:hAnsi="Arial" w:cs="Arial"/>
          <w:color w:val="FF0000"/>
          <w:sz w:val="20"/>
          <w:szCs w:val="20"/>
        </w:rPr>
        <w:t xml:space="preserve"> </w:t>
      </w:r>
      <w:r w:rsidRPr="005E03E6">
        <w:rPr>
          <w:rFonts w:ascii="Arial" w:hAnsi="Arial" w:cs="Arial"/>
          <w:sz w:val="20"/>
          <w:szCs w:val="20"/>
        </w:rPr>
        <w:t xml:space="preserve">le </w:t>
      </w:r>
      <w:r w:rsidRPr="005E03E6">
        <w:rPr>
          <w:rFonts w:ascii="Arial" w:hAnsi="Arial" w:cs="Arial"/>
          <w:b/>
          <w:sz w:val="20"/>
          <w:szCs w:val="20"/>
        </w:rPr>
        <w:t>ore</w:t>
      </w:r>
      <w:r w:rsidRPr="005E03E6">
        <w:rPr>
          <w:rFonts w:ascii="Arial" w:hAnsi="Arial" w:cs="Arial"/>
          <w:sz w:val="20"/>
          <w:szCs w:val="20"/>
        </w:rPr>
        <w:t xml:space="preserve"> </w:t>
      </w:r>
      <w:r w:rsidR="00757ADB">
        <w:rPr>
          <w:rFonts w:ascii="Arial" w:hAnsi="Arial" w:cs="Arial"/>
          <w:b/>
          <w:sz w:val="20"/>
          <w:szCs w:val="20"/>
        </w:rPr>
        <w:t>12 di lunedì 24</w:t>
      </w:r>
      <w:r w:rsidRPr="005E03E6">
        <w:rPr>
          <w:rFonts w:ascii="Arial" w:hAnsi="Arial" w:cs="Arial"/>
          <w:b/>
          <w:sz w:val="20"/>
          <w:szCs w:val="20"/>
        </w:rPr>
        <w:t xml:space="preserve"> settembre 2012.</w:t>
      </w:r>
    </w:p>
    <w:p w:rsidR="005E03E6" w:rsidRPr="005E03E6" w:rsidRDefault="005E03E6" w:rsidP="005E03E6">
      <w:pPr>
        <w:jc w:val="both"/>
        <w:rPr>
          <w:rFonts w:ascii="Arial" w:hAnsi="Arial" w:cs="Arial"/>
          <w:b/>
          <w:bCs/>
          <w:sz w:val="20"/>
          <w:szCs w:val="20"/>
        </w:rPr>
      </w:pPr>
    </w:p>
    <w:p w:rsidR="005E03E6" w:rsidRPr="005E03E6" w:rsidRDefault="005E03E6" w:rsidP="005E03E6">
      <w:pPr>
        <w:autoSpaceDE w:val="0"/>
        <w:autoSpaceDN w:val="0"/>
        <w:adjustRightInd w:val="0"/>
        <w:spacing w:line="240" w:lineRule="atLeast"/>
        <w:jc w:val="both"/>
        <w:rPr>
          <w:rFonts w:ascii="Arial" w:hAnsi="Arial" w:cs="Arial"/>
          <w:sz w:val="20"/>
          <w:szCs w:val="20"/>
        </w:rPr>
      </w:pPr>
      <w:r w:rsidRPr="005E03E6">
        <w:rPr>
          <w:rFonts w:ascii="Arial" w:hAnsi="Arial" w:cs="Arial"/>
          <w:sz w:val="20"/>
          <w:szCs w:val="20"/>
        </w:rPr>
        <w:t>Il Progetto propone un percorso educativo e di istruzione multidisciplinare in più fasi di sviluppo:</w:t>
      </w:r>
    </w:p>
    <w:p w:rsidR="005E03E6" w:rsidRPr="005E03E6" w:rsidRDefault="005E03E6" w:rsidP="005E03E6">
      <w:pPr>
        <w:autoSpaceDE w:val="0"/>
        <w:autoSpaceDN w:val="0"/>
        <w:adjustRightInd w:val="0"/>
        <w:spacing w:line="240" w:lineRule="atLeast"/>
        <w:jc w:val="both"/>
        <w:rPr>
          <w:rFonts w:ascii="Arial" w:hAnsi="Arial" w:cs="Arial"/>
          <w:sz w:val="20"/>
          <w:szCs w:val="20"/>
          <w:highlight w:val="yellow"/>
        </w:rPr>
      </w:pPr>
    </w:p>
    <w:p w:rsidR="005E03E6" w:rsidRPr="005E03E6" w:rsidRDefault="005E03E6" w:rsidP="005E03E6">
      <w:pPr>
        <w:pStyle w:val="Paragrafoelenco"/>
        <w:numPr>
          <w:ilvl w:val="0"/>
          <w:numId w:val="1"/>
        </w:numPr>
        <w:autoSpaceDE w:val="0"/>
        <w:autoSpaceDN w:val="0"/>
        <w:adjustRightInd w:val="0"/>
        <w:spacing w:line="240" w:lineRule="atLeast"/>
        <w:contextualSpacing w:val="0"/>
        <w:jc w:val="both"/>
        <w:rPr>
          <w:rFonts w:ascii="Arial" w:hAnsi="Arial" w:cs="Arial"/>
          <w:sz w:val="20"/>
          <w:szCs w:val="20"/>
        </w:rPr>
      </w:pPr>
      <w:r w:rsidRPr="005E03E6">
        <w:rPr>
          <w:rFonts w:ascii="Arial" w:hAnsi="Arial" w:cs="Arial"/>
          <w:sz w:val="20"/>
          <w:szCs w:val="20"/>
        </w:rPr>
        <w:t>settembre 2012-gennaio 2013: ciclo di lezioni-conferenze;</w:t>
      </w:r>
    </w:p>
    <w:p w:rsidR="005E03E6" w:rsidRPr="005E03E6" w:rsidRDefault="005E03E6" w:rsidP="005E03E6">
      <w:pPr>
        <w:pStyle w:val="Paragrafoelenco"/>
        <w:numPr>
          <w:ilvl w:val="0"/>
          <w:numId w:val="1"/>
        </w:numPr>
        <w:autoSpaceDE w:val="0"/>
        <w:autoSpaceDN w:val="0"/>
        <w:adjustRightInd w:val="0"/>
        <w:spacing w:line="240" w:lineRule="atLeast"/>
        <w:contextualSpacing w:val="0"/>
        <w:jc w:val="both"/>
        <w:rPr>
          <w:rFonts w:ascii="Arial" w:hAnsi="Arial" w:cs="Arial"/>
          <w:sz w:val="20"/>
          <w:szCs w:val="20"/>
        </w:rPr>
      </w:pPr>
      <w:r w:rsidRPr="005E03E6">
        <w:rPr>
          <w:rFonts w:ascii="Arial" w:hAnsi="Arial" w:cs="Arial"/>
          <w:sz w:val="20"/>
          <w:szCs w:val="20"/>
        </w:rPr>
        <w:t>febbraio-aprile 2013: produzione, per il Concorso, di un elaborato multimediale da parte degli studenti;</w:t>
      </w:r>
    </w:p>
    <w:p w:rsidR="005E03E6" w:rsidRPr="005E03E6" w:rsidRDefault="005E03E6" w:rsidP="005E03E6">
      <w:pPr>
        <w:pStyle w:val="Paragrafoelenco"/>
        <w:numPr>
          <w:ilvl w:val="0"/>
          <w:numId w:val="1"/>
        </w:numPr>
        <w:autoSpaceDE w:val="0"/>
        <w:autoSpaceDN w:val="0"/>
        <w:adjustRightInd w:val="0"/>
        <w:spacing w:line="240" w:lineRule="atLeast"/>
        <w:contextualSpacing w:val="0"/>
        <w:jc w:val="both"/>
        <w:rPr>
          <w:rFonts w:ascii="Arial" w:hAnsi="Arial" w:cs="Arial"/>
          <w:sz w:val="20"/>
          <w:szCs w:val="20"/>
        </w:rPr>
      </w:pPr>
      <w:r w:rsidRPr="005E03E6">
        <w:rPr>
          <w:rFonts w:ascii="Arial" w:hAnsi="Arial" w:cs="Arial"/>
          <w:sz w:val="20"/>
          <w:szCs w:val="20"/>
        </w:rPr>
        <w:t>maggio-settembre 2013: individuazione delle classi vincitrici, premiazione degli elaborati selezionati e divulgazione dei materiali prodotti durante le varie fasi dell’iniziativa.</w:t>
      </w:r>
    </w:p>
    <w:p w:rsidR="005E03E6" w:rsidRPr="005E03E6" w:rsidRDefault="005E03E6" w:rsidP="005E03E6">
      <w:pPr>
        <w:autoSpaceDE w:val="0"/>
        <w:autoSpaceDN w:val="0"/>
        <w:adjustRightInd w:val="0"/>
        <w:spacing w:line="240" w:lineRule="atLeast"/>
        <w:jc w:val="both"/>
        <w:rPr>
          <w:rFonts w:ascii="Arial" w:hAnsi="Arial" w:cs="Arial"/>
          <w:sz w:val="20"/>
          <w:szCs w:val="20"/>
          <w:highlight w:val="yellow"/>
        </w:rPr>
      </w:pPr>
    </w:p>
    <w:p w:rsidR="005E03E6" w:rsidRPr="005E03E6" w:rsidRDefault="005E03E6" w:rsidP="005E03E6">
      <w:pPr>
        <w:jc w:val="both"/>
        <w:rPr>
          <w:rFonts w:ascii="Arial" w:hAnsi="Arial" w:cs="Arial"/>
          <w:sz w:val="20"/>
          <w:szCs w:val="20"/>
        </w:rPr>
      </w:pPr>
      <w:r w:rsidRPr="005E03E6">
        <w:rPr>
          <w:rFonts w:ascii="Arial" w:hAnsi="Arial" w:cs="Arial"/>
          <w:b/>
          <w:sz w:val="20"/>
          <w:szCs w:val="20"/>
        </w:rPr>
        <w:t>La prima fase</w:t>
      </w:r>
      <w:r w:rsidRPr="005E03E6">
        <w:rPr>
          <w:rFonts w:ascii="Arial" w:hAnsi="Arial" w:cs="Arial"/>
          <w:sz w:val="20"/>
          <w:szCs w:val="20"/>
        </w:rPr>
        <w:t xml:space="preserve"> (settembre 2012-gennaio 2013) prevede la partecipazione a un </w:t>
      </w:r>
      <w:r w:rsidRPr="005E03E6">
        <w:rPr>
          <w:rFonts w:ascii="Arial" w:hAnsi="Arial" w:cs="Arial"/>
          <w:b/>
          <w:bCs/>
          <w:sz w:val="20"/>
          <w:szCs w:val="20"/>
        </w:rPr>
        <w:t>ciclo di lezioni-conferenze,</w:t>
      </w:r>
      <w:r w:rsidRPr="005E03E6">
        <w:rPr>
          <w:rFonts w:ascii="Arial" w:hAnsi="Arial" w:cs="Arial"/>
          <w:sz w:val="20"/>
          <w:szCs w:val="20"/>
        </w:rPr>
        <w:t xml:space="preserve"> con cadenza settimanale, che coinvolgeranno alcuni dei maggiori studiosi e protagonisti della vita culturale nazionale, provenienti dal mondo accademico e da istituzioni culturali di alto prestigio, che si sono resi disponibili a confrontarsi con il mondo della scuola sui temi inerenti l’articolo 9 della Costituzione. Gli incontri, accessibili in diretta streaming e in differita, tramite </w:t>
      </w:r>
      <w:r w:rsidRPr="005E03E6">
        <w:rPr>
          <w:rFonts w:ascii="Arial" w:hAnsi="Arial" w:cs="Arial"/>
          <w:i/>
          <w:sz w:val="20"/>
          <w:szCs w:val="20"/>
        </w:rPr>
        <w:t>downloading</w:t>
      </w:r>
      <w:r w:rsidRPr="005E03E6">
        <w:rPr>
          <w:rFonts w:ascii="Arial" w:hAnsi="Arial" w:cs="Arial"/>
          <w:sz w:val="20"/>
          <w:szCs w:val="20"/>
        </w:rPr>
        <w:t xml:space="preserve">, nel sito web www.articolo9dellacostituzione.it, si svolgeranno, grazie alla collaborazione e al supporto del Ministero per i Beni e le Attività Culturali, in diverse sedi del territorio nazionale, quali istituti, palazzi, musei, biblioteche ed archivi, testimonianze concrete ed esemplari del patrimonio culturale italiano. Le lezioni costituiranno l’occasione per gli studenti di approfondire le conoscenze acquisite insieme ai loro docenti nella preparazione dell’attività didattica; rappresenteranno un momento di confronto, di stimolo all’apprendimento e di rielaborazione personale in chiave di didattica </w:t>
      </w:r>
      <w:proofErr w:type="spellStart"/>
      <w:r w:rsidRPr="005E03E6">
        <w:rPr>
          <w:rFonts w:ascii="Arial" w:hAnsi="Arial" w:cs="Arial"/>
          <w:sz w:val="20"/>
          <w:szCs w:val="20"/>
        </w:rPr>
        <w:t>laboratoriale</w:t>
      </w:r>
      <w:proofErr w:type="spellEnd"/>
      <w:r w:rsidRPr="005E03E6">
        <w:rPr>
          <w:rFonts w:ascii="Arial" w:hAnsi="Arial" w:cs="Arial"/>
          <w:sz w:val="20"/>
          <w:szCs w:val="20"/>
        </w:rPr>
        <w:t>.</w:t>
      </w:r>
    </w:p>
    <w:p w:rsidR="005E03E6" w:rsidRPr="005E03E6" w:rsidRDefault="005E03E6" w:rsidP="005E03E6">
      <w:pPr>
        <w:jc w:val="both"/>
        <w:rPr>
          <w:rFonts w:ascii="Arial" w:hAnsi="Arial" w:cs="Arial"/>
          <w:sz w:val="20"/>
          <w:szCs w:val="20"/>
        </w:rPr>
      </w:pPr>
      <w:r w:rsidRPr="005E03E6">
        <w:rPr>
          <w:rFonts w:ascii="Arial" w:hAnsi="Arial" w:cs="Arial"/>
          <w:sz w:val="20"/>
          <w:szCs w:val="20"/>
        </w:rPr>
        <w:t>Un punto di forza dell’attività formativa sarà la possibilità di partecipare agli incontri con interventi e domande da parte dei docenti e degli allievi, sia durante lo svolgimento delle lezioni-conferenze, sia in momenti successivi, utilizzando gli appositi spazi presenti nel sito web.</w:t>
      </w:r>
    </w:p>
    <w:p w:rsidR="005E03E6" w:rsidRPr="005E03E6" w:rsidRDefault="005E03E6" w:rsidP="005E03E6">
      <w:pPr>
        <w:jc w:val="both"/>
        <w:rPr>
          <w:rFonts w:ascii="Arial" w:hAnsi="Arial" w:cs="Arial"/>
          <w:sz w:val="20"/>
          <w:szCs w:val="20"/>
        </w:rPr>
      </w:pPr>
      <w:r w:rsidRPr="005E03E6">
        <w:rPr>
          <w:rFonts w:ascii="Arial" w:hAnsi="Arial" w:cs="Arial"/>
          <w:sz w:val="20"/>
          <w:szCs w:val="20"/>
        </w:rPr>
        <w:t>Agli incontri con i relatori seguiranno, per le classi che assisteranno dal vivo alle conferenze, visite o laboratori didattici collegati ai temi affrontati, in modo da favorire una fruizione diretta dei beni e dei luoghi della cultura e avviare un precoce rapporto di partecipazione attiva alla vita sociale e civile del Paese, alle scelte necessarie per tutelarne e valorizzarne i beni culturali.</w:t>
      </w:r>
    </w:p>
    <w:p w:rsidR="005E03E6" w:rsidRPr="005E03E6" w:rsidRDefault="005E03E6" w:rsidP="005E03E6">
      <w:pPr>
        <w:jc w:val="both"/>
        <w:rPr>
          <w:rFonts w:ascii="Arial" w:hAnsi="Arial" w:cs="Arial"/>
          <w:sz w:val="20"/>
          <w:szCs w:val="20"/>
          <w:highlight w:val="yellow"/>
        </w:rPr>
      </w:pPr>
    </w:p>
    <w:p w:rsidR="005E03E6" w:rsidRPr="005E03E6" w:rsidRDefault="005E03E6" w:rsidP="005E03E6">
      <w:pPr>
        <w:autoSpaceDE w:val="0"/>
        <w:autoSpaceDN w:val="0"/>
        <w:adjustRightInd w:val="0"/>
        <w:spacing w:line="240" w:lineRule="atLeast"/>
        <w:jc w:val="both"/>
        <w:rPr>
          <w:rFonts w:ascii="Arial" w:hAnsi="Arial" w:cs="Arial"/>
          <w:sz w:val="20"/>
          <w:szCs w:val="20"/>
        </w:rPr>
      </w:pPr>
      <w:r w:rsidRPr="005E03E6">
        <w:rPr>
          <w:rFonts w:ascii="Arial" w:hAnsi="Arial" w:cs="Arial"/>
          <w:b/>
          <w:sz w:val="20"/>
          <w:szCs w:val="20"/>
        </w:rPr>
        <w:t>La seconda fase</w:t>
      </w:r>
      <w:r w:rsidRPr="005E03E6">
        <w:rPr>
          <w:rFonts w:ascii="Arial" w:hAnsi="Arial" w:cs="Arial"/>
          <w:sz w:val="20"/>
          <w:szCs w:val="20"/>
        </w:rPr>
        <w:t xml:space="preserve"> del Progetto (febbraio-aprile 2013) prevede la partecipazione a un </w:t>
      </w:r>
      <w:r w:rsidRPr="005E03E6">
        <w:rPr>
          <w:rFonts w:ascii="Arial" w:hAnsi="Arial" w:cs="Arial"/>
          <w:b/>
          <w:bCs/>
          <w:sz w:val="20"/>
          <w:szCs w:val="20"/>
        </w:rPr>
        <w:t xml:space="preserve">Concorso. </w:t>
      </w:r>
      <w:r w:rsidRPr="005E03E6">
        <w:rPr>
          <w:rFonts w:ascii="Arial" w:hAnsi="Arial" w:cs="Arial"/>
          <w:sz w:val="20"/>
          <w:szCs w:val="20"/>
        </w:rPr>
        <w:t>Dopo aver frequentato dal vivo o aver assistito in via telematica agli incontri, le classi iscritte realizzeranno, con il supporto dei docenti e dei materiali ricevuti, secondo linee guida indicate dagli esperti, un</w:t>
      </w:r>
      <w:r w:rsidRPr="005E03E6">
        <w:rPr>
          <w:rFonts w:ascii="Arial" w:hAnsi="Arial" w:cs="Arial"/>
          <w:b/>
          <w:bCs/>
          <w:sz w:val="20"/>
          <w:szCs w:val="20"/>
        </w:rPr>
        <w:t xml:space="preserve"> elaborato multimediale</w:t>
      </w:r>
      <w:r w:rsidRPr="005E03E6">
        <w:rPr>
          <w:rFonts w:ascii="Arial" w:hAnsi="Arial" w:cs="Arial"/>
          <w:sz w:val="20"/>
          <w:szCs w:val="20"/>
        </w:rPr>
        <w:t xml:space="preserve"> della durata massima di 5 minuti, attraverso il quale dovranno comunicare quale significato ha per loro l’articolo 9 della Costituzione ed esprimere le ragioni della sua attualità e della sua importanza per il progresso e per il benessere individuale e collettivo. </w:t>
      </w:r>
    </w:p>
    <w:p w:rsidR="005E03E6" w:rsidRPr="005E03E6" w:rsidRDefault="005E03E6" w:rsidP="005E03E6">
      <w:pPr>
        <w:autoSpaceDE w:val="0"/>
        <w:autoSpaceDN w:val="0"/>
        <w:adjustRightInd w:val="0"/>
        <w:spacing w:line="240" w:lineRule="atLeast"/>
        <w:jc w:val="both"/>
        <w:rPr>
          <w:rFonts w:ascii="Arial" w:hAnsi="Arial" w:cs="Arial"/>
          <w:sz w:val="20"/>
          <w:szCs w:val="20"/>
          <w:highlight w:val="yellow"/>
        </w:rPr>
      </w:pPr>
    </w:p>
    <w:p w:rsidR="005E03E6" w:rsidRPr="005E03E6" w:rsidRDefault="005E03E6" w:rsidP="005E03E6">
      <w:pPr>
        <w:jc w:val="both"/>
        <w:rPr>
          <w:rFonts w:ascii="Arial" w:hAnsi="Arial" w:cs="Arial"/>
          <w:sz w:val="20"/>
          <w:szCs w:val="20"/>
        </w:rPr>
      </w:pPr>
      <w:r w:rsidRPr="005E03E6">
        <w:rPr>
          <w:rFonts w:ascii="Arial" w:hAnsi="Arial" w:cs="Arial"/>
          <w:b/>
          <w:sz w:val="20"/>
          <w:szCs w:val="20"/>
        </w:rPr>
        <w:t>Nella terza fase</w:t>
      </w:r>
      <w:r w:rsidRPr="005E03E6">
        <w:rPr>
          <w:rFonts w:ascii="Arial" w:hAnsi="Arial" w:cs="Arial"/>
          <w:sz w:val="20"/>
          <w:szCs w:val="20"/>
        </w:rPr>
        <w:t xml:space="preserve"> (maggio-settembre 2013) gli elaborati delle classi partecipanti al Concorso saranno sottoposti al giudizio di una Giuria, nominata per questo scopo dai diversi partner del Progetto, che avrà cura di prendere visione degli elaborati pervenuti dalle scuole, predisporre un giudizio selettivo, procedere alla stesura della graduatoria finale e all’individuazione dei vincitori. </w:t>
      </w:r>
    </w:p>
    <w:p w:rsidR="005E03E6" w:rsidRPr="005E03E6" w:rsidRDefault="005E03E6" w:rsidP="005E03E6">
      <w:pPr>
        <w:autoSpaceDE w:val="0"/>
        <w:autoSpaceDN w:val="0"/>
        <w:adjustRightInd w:val="0"/>
        <w:spacing w:line="240" w:lineRule="atLeast"/>
        <w:jc w:val="both"/>
        <w:rPr>
          <w:rFonts w:ascii="Arial" w:hAnsi="Arial" w:cs="Arial"/>
          <w:sz w:val="20"/>
          <w:szCs w:val="20"/>
        </w:rPr>
      </w:pPr>
      <w:r w:rsidRPr="005E03E6">
        <w:rPr>
          <w:rFonts w:ascii="Arial" w:hAnsi="Arial" w:cs="Arial"/>
          <w:sz w:val="20"/>
          <w:szCs w:val="20"/>
        </w:rPr>
        <w:t xml:space="preserve">Entro la fine dell’anno scolastico 2012-2013 si svolgerà a Roma la </w:t>
      </w:r>
      <w:r w:rsidRPr="005E03E6">
        <w:rPr>
          <w:rFonts w:ascii="Arial" w:hAnsi="Arial" w:cs="Arial"/>
          <w:b/>
          <w:bCs/>
          <w:sz w:val="20"/>
          <w:szCs w:val="20"/>
        </w:rPr>
        <w:t>cerimonia di premiazione</w:t>
      </w:r>
      <w:r w:rsidRPr="005E03E6">
        <w:rPr>
          <w:rFonts w:ascii="Arial" w:hAnsi="Arial" w:cs="Arial"/>
          <w:sz w:val="20"/>
          <w:szCs w:val="20"/>
        </w:rPr>
        <w:t>, cui potranno partecipare alcuni componenti delle classi vincitrici.</w:t>
      </w:r>
    </w:p>
    <w:p w:rsidR="005E03E6" w:rsidRPr="005E03E6" w:rsidRDefault="005E03E6" w:rsidP="005E03E6">
      <w:pPr>
        <w:jc w:val="both"/>
        <w:rPr>
          <w:rFonts w:ascii="Arial" w:hAnsi="Arial" w:cs="Arial"/>
          <w:sz w:val="20"/>
          <w:szCs w:val="20"/>
        </w:rPr>
      </w:pPr>
      <w:r w:rsidRPr="005E03E6">
        <w:rPr>
          <w:rFonts w:ascii="Arial" w:hAnsi="Arial" w:cs="Arial"/>
          <w:sz w:val="20"/>
          <w:szCs w:val="20"/>
        </w:rPr>
        <w:t xml:space="preserve">Gli elaborati premiati e segnalati saranno opportunamente divulgati attraverso il sito del Progetto e i canali ufficiali dei Soggetti Promotori. In particolare i lavori delle classi vincitrici saranno visibili al pubblico nei musei e nei centri culturali del </w:t>
      </w:r>
      <w:proofErr w:type="spellStart"/>
      <w:r w:rsidRPr="005E03E6">
        <w:rPr>
          <w:rFonts w:ascii="Arial" w:hAnsi="Arial" w:cs="Arial"/>
          <w:sz w:val="20"/>
          <w:szCs w:val="20"/>
        </w:rPr>
        <w:t>M</w:t>
      </w:r>
      <w:r w:rsidRPr="005E03E6">
        <w:rPr>
          <w:rFonts w:ascii="Arial" w:hAnsi="Arial" w:cs="Arial"/>
          <w:i/>
          <w:sz w:val="20"/>
          <w:szCs w:val="20"/>
        </w:rPr>
        <w:t>i</w:t>
      </w:r>
      <w:r w:rsidRPr="005E03E6">
        <w:rPr>
          <w:rFonts w:ascii="Arial" w:hAnsi="Arial" w:cs="Arial"/>
          <w:sz w:val="20"/>
          <w:szCs w:val="20"/>
        </w:rPr>
        <w:t>BAC</w:t>
      </w:r>
      <w:proofErr w:type="spellEnd"/>
      <w:r w:rsidRPr="005E03E6">
        <w:rPr>
          <w:rFonts w:ascii="Arial" w:hAnsi="Arial" w:cs="Arial"/>
          <w:sz w:val="20"/>
          <w:szCs w:val="20"/>
        </w:rPr>
        <w:t>.</w:t>
      </w:r>
    </w:p>
    <w:p w:rsidR="00076BF4" w:rsidRDefault="00076BF4"/>
    <w:sectPr w:rsidR="00076BF4" w:rsidSect="00247D18">
      <w:headerReference w:type="default" r:id="rId7"/>
      <w:footerReference w:type="default" r:id="rId8"/>
      <w:pgSz w:w="11900" w:h="16840"/>
      <w:pgMar w:top="567" w:right="1134" w:bottom="567" w:left="1134" w:header="720" w:footer="57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3E6" w:rsidRDefault="005E03E6" w:rsidP="00753712">
      <w:r>
        <w:separator/>
      </w:r>
    </w:p>
  </w:endnote>
  <w:endnote w:type="continuationSeparator" w:id="0">
    <w:p w:rsidR="005E03E6" w:rsidRDefault="005E03E6" w:rsidP="0075371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12" w:rsidRDefault="005E03E6">
    <w:pPr>
      <w:pStyle w:val="Pidipagina"/>
    </w:pPr>
    <w:r>
      <w:rPr>
        <w:noProof/>
      </w:rPr>
      <w:drawing>
        <wp:inline distT="0" distB="0" distL="0" distR="0">
          <wp:extent cx="6543675" cy="962025"/>
          <wp:effectExtent l="19050" t="0" r="9525"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srcRect/>
                  <a:stretch>
                    <a:fillRect/>
                  </a:stretch>
                </pic:blipFill>
                <pic:spPr bwMode="auto">
                  <a:xfrm>
                    <a:off x="0" y="0"/>
                    <a:ext cx="6543675" cy="9620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3E6" w:rsidRDefault="005E03E6" w:rsidP="00753712">
      <w:r>
        <w:separator/>
      </w:r>
    </w:p>
  </w:footnote>
  <w:footnote w:type="continuationSeparator" w:id="0">
    <w:p w:rsidR="005E03E6" w:rsidRDefault="005E03E6" w:rsidP="007537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12" w:rsidRDefault="005E03E6">
    <w:pPr>
      <w:pStyle w:val="Intestazione"/>
    </w:pPr>
    <w:r>
      <w:rPr>
        <w:noProof/>
      </w:rPr>
      <w:drawing>
        <wp:inline distT="0" distB="0" distL="0" distR="0">
          <wp:extent cx="277177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2771775" cy="762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41C36"/>
    <w:multiLevelType w:val="hybridMultilevel"/>
    <w:tmpl w:val="9A24F11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seFELayout/>
  </w:compat>
  <w:rsids>
    <w:rsidRoot w:val="00CF2C65"/>
    <w:rsid w:val="00076BF4"/>
    <w:rsid w:val="00247D18"/>
    <w:rsid w:val="0031712C"/>
    <w:rsid w:val="005E03E6"/>
    <w:rsid w:val="00680FF6"/>
    <w:rsid w:val="006A6E35"/>
    <w:rsid w:val="00753712"/>
    <w:rsid w:val="00757ADB"/>
    <w:rsid w:val="00AA3CF9"/>
    <w:rsid w:val="00CF2C65"/>
  </w:rsids>
  <m:mathPr>
    <m:mathFont m:val="Cambria Math"/>
    <m:brkBin m:val="before"/>
    <m:brkBinSub m:val="--"/>
    <m:smallFrac m:val="off"/>
    <m:dispDef m:val="of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5E03E6"/>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4249F6"/>
    <w:rPr>
      <w:rFonts w:ascii="Lucida Grande" w:hAnsi="Lucida Grande"/>
      <w:sz w:val="18"/>
      <w:szCs w:val="18"/>
    </w:rPr>
  </w:style>
  <w:style w:type="paragraph" w:styleId="Intestazione">
    <w:name w:val="header"/>
    <w:basedOn w:val="Normale"/>
    <w:link w:val="IntestazioneCarattere"/>
    <w:uiPriority w:val="99"/>
    <w:unhideWhenUsed/>
    <w:rsid w:val="00753712"/>
    <w:pPr>
      <w:tabs>
        <w:tab w:val="center" w:pos="4819"/>
        <w:tab w:val="right" w:pos="9638"/>
      </w:tabs>
    </w:pPr>
  </w:style>
  <w:style w:type="character" w:customStyle="1" w:styleId="IntestazioneCarattere">
    <w:name w:val="Intestazione Carattere"/>
    <w:link w:val="Intestazione"/>
    <w:uiPriority w:val="99"/>
    <w:rsid w:val="00753712"/>
    <w:rPr>
      <w:sz w:val="24"/>
      <w:szCs w:val="24"/>
    </w:rPr>
  </w:style>
  <w:style w:type="paragraph" w:styleId="Pidipagina">
    <w:name w:val="footer"/>
    <w:basedOn w:val="Normale"/>
    <w:link w:val="PidipaginaCarattere"/>
    <w:uiPriority w:val="99"/>
    <w:unhideWhenUsed/>
    <w:rsid w:val="00753712"/>
    <w:pPr>
      <w:tabs>
        <w:tab w:val="center" w:pos="4819"/>
        <w:tab w:val="right" w:pos="9638"/>
      </w:tabs>
    </w:pPr>
  </w:style>
  <w:style w:type="character" w:customStyle="1" w:styleId="PidipaginaCarattere">
    <w:name w:val="Piè di pagina Carattere"/>
    <w:link w:val="Pidipagina"/>
    <w:uiPriority w:val="99"/>
    <w:rsid w:val="00753712"/>
    <w:rPr>
      <w:sz w:val="24"/>
      <w:szCs w:val="24"/>
    </w:rPr>
  </w:style>
  <w:style w:type="paragraph" w:styleId="Paragrafoelenco">
    <w:name w:val="List Paragraph"/>
    <w:basedOn w:val="Normale"/>
    <w:uiPriority w:val="99"/>
    <w:qFormat/>
    <w:rsid w:val="005E03E6"/>
    <w:pPr>
      <w:ind w:left="720"/>
      <w:contextualSpacing/>
    </w:pPr>
  </w:style>
  <w:style w:type="character" w:styleId="Collegamentoipertestuale">
    <w:name w:val="Hyperlink"/>
    <w:basedOn w:val="Carpredefinitoparagrafo"/>
    <w:uiPriority w:val="99"/>
    <w:rsid w:val="005E03E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SPAZIBOMBEN\STAMPA\COMUNICATI%20STAMPA\CS%202012\Articolo9\materiali%20comunicazione\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cartaIntestata</Template>
  <TotalTime>2</TotalTime>
  <Pages>1</Pages>
  <Words>605</Words>
  <Characters>3450</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FBSR</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Cacco</dc:creator>
  <cp:lastModifiedBy>Silvia Cacco</cp:lastModifiedBy>
  <cp:revision>2</cp:revision>
  <cp:lastPrinted>2012-06-28T13:45:00Z</cp:lastPrinted>
  <dcterms:created xsi:type="dcterms:W3CDTF">2012-07-02T17:11:00Z</dcterms:created>
  <dcterms:modified xsi:type="dcterms:W3CDTF">2012-09-19T10:10:00Z</dcterms:modified>
</cp:coreProperties>
</file>